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01" w:rsidRPr="00F33089" w:rsidRDefault="008F2801" w:rsidP="00206866">
      <w:pPr>
        <w:spacing w:line="264" w:lineRule="auto"/>
        <w:jc w:val="center"/>
        <w:rPr>
          <w:b/>
        </w:rPr>
      </w:pPr>
      <w:r w:rsidRPr="00F33089">
        <w:rPr>
          <w:b/>
        </w:rPr>
        <w:t>TRANG THÔNG TIN VỀ NHỮNG ĐÓNG GÓP MỚI CỦA LUẬN ÁN</w:t>
      </w:r>
    </w:p>
    <w:p w:rsidR="00206866" w:rsidRPr="00F33089" w:rsidRDefault="00206866" w:rsidP="00206866">
      <w:pPr>
        <w:spacing w:line="264" w:lineRule="auto"/>
        <w:jc w:val="center"/>
        <w:rPr>
          <w:b/>
        </w:rPr>
      </w:pPr>
    </w:p>
    <w:p w:rsidR="008F2801" w:rsidRPr="00F33089" w:rsidRDefault="007B4FFD" w:rsidP="00206866">
      <w:pPr>
        <w:spacing w:line="264" w:lineRule="auto"/>
        <w:jc w:val="both"/>
      </w:pPr>
      <w:r w:rsidRPr="00F33089">
        <w:tab/>
      </w:r>
      <w:r w:rsidR="00CC37BC" w:rsidRPr="00F33089">
        <w:t xml:space="preserve">Đề tài luận án: </w:t>
      </w:r>
      <w:r w:rsidR="00D23407" w:rsidRPr="00F33089">
        <w:t>“</w:t>
      </w:r>
      <w:r w:rsidR="00F33089" w:rsidRPr="00F33089">
        <w:rPr>
          <w:b/>
          <w:lang w:val="nl-NL"/>
        </w:rPr>
        <w:t>Nghiên cứu giải pháp nâng cao chất lượng giáo dục thể chất cho học sinh trung học phổ thông thủ đô Viêng Chăn - Lào</w:t>
      </w:r>
      <w:r w:rsidR="00D23407" w:rsidRPr="00F33089">
        <w:t>”.</w:t>
      </w:r>
    </w:p>
    <w:p w:rsidR="007B4FFD" w:rsidRPr="00F33089" w:rsidRDefault="00D23407" w:rsidP="00206866">
      <w:pPr>
        <w:pStyle w:val="BodyTextIndent2"/>
        <w:spacing w:line="264" w:lineRule="auto"/>
        <w:jc w:val="both"/>
        <w:rPr>
          <w:rFonts w:ascii="Times New Roman" w:hAnsi="Times New Roman"/>
          <w:sz w:val="24"/>
          <w:lang w:val="nl-NL"/>
        </w:rPr>
      </w:pPr>
      <w:r w:rsidRPr="00F33089">
        <w:rPr>
          <w:rFonts w:ascii="Times New Roman" w:hAnsi="Times New Roman"/>
          <w:sz w:val="24"/>
          <w:lang w:val="nl-NL"/>
        </w:rPr>
        <w:t>N</w:t>
      </w:r>
      <w:r w:rsidR="007B4FFD" w:rsidRPr="00F33089">
        <w:rPr>
          <w:rFonts w:ascii="Times New Roman" w:hAnsi="Times New Roman"/>
          <w:sz w:val="24"/>
          <w:lang w:val="nl-NL"/>
        </w:rPr>
        <w:t xml:space="preserve">gành: </w:t>
      </w:r>
      <w:r w:rsidR="007B4FFD" w:rsidRPr="00F33089">
        <w:rPr>
          <w:rFonts w:ascii="Times New Roman" w:hAnsi="Times New Roman"/>
          <w:sz w:val="24"/>
          <w:lang w:val="nl-NL"/>
        </w:rPr>
        <w:tab/>
      </w:r>
      <w:r w:rsidR="00842672" w:rsidRPr="00F33089">
        <w:rPr>
          <w:rFonts w:ascii="Times New Roman" w:hAnsi="Times New Roman"/>
          <w:sz w:val="24"/>
          <w:lang w:val="nl-NL"/>
        </w:rPr>
        <w:tab/>
      </w:r>
      <w:r w:rsidR="00FA7215" w:rsidRPr="00F33089">
        <w:rPr>
          <w:rFonts w:ascii="Times New Roman" w:hAnsi="Times New Roman"/>
          <w:sz w:val="24"/>
          <w:lang w:val="nl-NL"/>
        </w:rPr>
        <w:tab/>
      </w:r>
      <w:r w:rsidRPr="00F33089">
        <w:rPr>
          <w:rFonts w:ascii="Times New Roman" w:hAnsi="Times New Roman"/>
          <w:sz w:val="24"/>
          <w:lang w:val="nl-NL"/>
        </w:rPr>
        <w:t>Giáo dục học</w:t>
      </w:r>
    </w:p>
    <w:p w:rsidR="007B4FFD" w:rsidRPr="00F33089" w:rsidRDefault="007B4FFD" w:rsidP="00206866">
      <w:pPr>
        <w:spacing w:line="264" w:lineRule="auto"/>
        <w:jc w:val="both"/>
        <w:rPr>
          <w:lang w:val="nl-NL"/>
        </w:rPr>
      </w:pPr>
      <w:r w:rsidRPr="00F33089">
        <w:rPr>
          <w:lang w:val="nl-NL"/>
        </w:rPr>
        <w:tab/>
        <w:t xml:space="preserve">Mã số: </w:t>
      </w:r>
      <w:r w:rsidRPr="00F33089">
        <w:rPr>
          <w:lang w:val="nl-NL"/>
        </w:rPr>
        <w:tab/>
      </w:r>
      <w:r w:rsidR="00842672" w:rsidRPr="00F33089">
        <w:rPr>
          <w:lang w:val="nl-NL"/>
        </w:rPr>
        <w:tab/>
      </w:r>
      <w:r w:rsidR="00FA7215" w:rsidRPr="00F33089">
        <w:rPr>
          <w:lang w:val="nl-NL"/>
        </w:rPr>
        <w:tab/>
      </w:r>
      <w:r w:rsidR="00D23407" w:rsidRPr="00F33089">
        <w:rPr>
          <w:lang w:val="nl-NL"/>
        </w:rPr>
        <w:t>9</w:t>
      </w:r>
      <w:r w:rsidR="003429F9" w:rsidRPr="00F33089">
        <w:rPr>
          <w:lang w:val="nl-NL"/>
        </w:rPr>
        <w:t>140104</w:t>
      </w:r>
    </w:p>
    <w:p w:rsidR="00C34EAD" w:rsidRPr="00F33089" w:rsidRDefault="00C34EAD" w:rsidP="00206866">
      <w:pPr>
        <w:spacing w:line="264" w:lineRule="auto"/>
        <w:jc w:val="both"/>
        <w:rPr>
          <w:lang w:val="nl-NL"/>
        </w:rPr>
      </w:pPr>
      <w:r w:rsidRPr="00F33089">
        <w:rPr>
          <w:b/>
          <w:lang w:val="nl-NL"/>
        </w:rPr>
        <w:tab/>
      </w:r>
      <w:r w:rsidRPr="00F33089">
        <w:rPr>
          <w:lang w:val="nl-NL"/>
        </w:rPr>
        <w:t>Họ và tên NCS:</w:t>
      </w:r>
      <w:r w:rsidRPr="00F33089">
        <w:rPr>
          <w:lang w:val="nl-NL"/>
        </w:rPr>
        <w:tab/>
      </w:r>
      <w:r w:rsidR="00FA7215" w:rsidRPr="00F33089">
        <w:rPr>
          <w:lang w:val="nl-NL"/>
        </w:rPr>
        <w:tab/>
      </w:r>
      <w:r w:rsidR="00F33089" w:rsidRPr="00F33089">
        <w:rPr>
          <w:b/>
          <w:lang w:val="nl-NL"/>
        </w:rPr>
        <w:t>BOUNNUANG KAMPHENG THONG</w:t>
      </w:r>
    </w:p>
    <w:p w:rsidR="00C34EAD" w:rsidRPr="00F33089" w:rsidRDefault="00C34EAD" w:rsidP="00206866">
      <w:pPr>
        <w:spacing w:line="264" w:lineRule="auto"/>
        <w:jc w:val="both"/>
        <w:rPr>
          <w:lang w:val="nl-NL"/>
        </w:rPr>
      </w:pPr>
      <w:r w:rsidRPr="00F33089">
        <w:rPr>
          <w:lang w:val="nl-NL"/>
        </w:rPr>
        <w:tab/>
        <w:t>Khoá đào tạo:</w:t>
      </w:r>
      <w:r w:rsidRPr="00F33089">
        <w:rPr>
          <w:lang w:val="nl-NL"/>
        </w:rPr>
        <w:tab/>
      </w:r>
      <w:r w:rsidRPr="00F33089">
        <w:rPr>
          <w:lang w:val="nl-NL"/>
        </w:rPr>
        <w:tab/>
      </w:r>
      <w:r w:rsidR="00FA7215" w:rsidRPr="00F33089">
        <w:rPr>
          <w:lang w:val="nl-NL"/>
        </w:rPr>
        <w:tab/>
      </w:r>
      <w:r w:rsidRPr="00F33089">
        <w:rPr>
          <w:lang w:val="nl-NL"/>
        </w:rPr>
        <w:t>Không tập trung</w:t>
      </w:r>
    </w:p>
    <w:p w:rsidR="00C34EAD" w:rsidRPr="00F33089" w:rsidRDefault="00C34EAD" w:rsidP="00206866">
      <w:pPr>
        <w:spacing w:line="264" w:lineRule="auto"/>
        <w:jc w:val="both"/>
        <w:rPr>
          <w:lang w:val="nl-NL"/>
        </w:rPr>
      </w:pPr>
      <w:r w:rsidRPr="00F33089">
        <w:rPr>
          <w:lang w:val="nl-NL"/>
        </w:rPr>
        <w:tab/>
        <w:t>Thời gian đào tạo:</w:t>
      </w:r>
      <w:r w:rsidRPr="00F33089">
        <w:rPr>
          <w:lang w:val="nl-NL"/>
        </w:rPr>
        <w:tab/>
      </w:r>
      <w:r w:rsidR="00FA7215" w:rsidRPr="00F33089">
        <w:rPr>
          <w:lang w:val="nl-NL"/>
        </w:rPr>
        <w:tab/>
      </w:r>
      <w:r w:rsidRPr="00F33089">
        <w:rPr>
          <w:lang w:val="nl-NL"/>
        </w:rPr>
        <w:t xml:space="preserve">Từ tháng </w:t>
      </w:r>
      <w:r w:rsidR="00F33089" w:rsidRPr="00F33089">
        <w:rPr>
          <w:lang w:val="nl-NL"/>
        </w:rPr>
        <w:t xml:space="preserve">1/2018 đến tháng </w:t>
      </w:r>
      <w:r w:rsidR="001815E9" w:rsidRPr="00F33089">
        <w:rPr>
          <w:lang w:val="nl-NL"/>
        </w:rPr>
        <w:t xml:space="preserve">đến tháng </w:t>
      </w:r>
      <w:r w:rsidR="00F33089" w:rsidRPr="00F33089">
        <w:rPr>
          <w:lang w:val="nl-NL"/>
        </w:rPr>
        <w:t>6/2024</w:t>
      </w:r>
    </w:p>
    <w:p w:rsidR="001815E9" w:rsidRPr="00F33089" w:rsidRDefault="001815E9" w:rsidP="00206866">
      <w:pPr>
        <w:spacing w:line="264" w:lineRule="auto"/>
        <w:jc w:val="both"/>
        <w:rPr>
          <w:lang w:val="nl-NL"/>
        </w:rPr>
      </w:pPr>
      <w:r w:rsidRPr="00F33089">
        <w:rPr>
          <w:lang w:val="nl-NL"/>
        </w:rPr>
        <w:tab/>
      </w:r>
      <w:r w:rsidR="00FA7215" w:rsidRPr="00F33089">
        <w:rPr>
          <w:lang w:val="nl-NL"/>
        </w:rPr>
        <w:t>Họ và tên cán bộ hướng dẫn:</w:t>
      </w:r>
      <w:r w:rsidR="00FA7215" w:rsidRPr="00F33089">
        <w:rPr>
          <w:lang w:val="nl-NL"/>
        </w:rPr>
        <w:tab/>
      </w:r>
      <w:r w:rsidR="00C727BF" w:rsidRPr="00F33089">
        <w:rPr>
          <w:lang w:val="nl-NL"/>
        </w:rPr>
        <w:t xml:space="preserve">1. </w:t>
      </w:r>
      <w:r w:rsidR="00F33089" w:rsidRPr="00F33089">
        <w:rPr>
          <w:lang w:val="nl-NL"/>
        </w:rPr>
        <w:t>PGS.TS. Đinh Quang Ngọc</w:t>
      </w:r>
    </w:p>
    <w:p w:rsidR="00C727BF" w:rsidRPr="00F33089" w:rsidRDefault="00C727BF" w:rsidP="00206866">
      <w:pPr>
        <w:spacing w:line="264" w:lineRule="auto"/>
        <w:jc w:val="both"/>
        <w:rPr>
          <w:lang w:val="nl-NL"/>
        </w:rPr>
      </w:pPr>
      <w:r w:rsidRPr="00F33089">
        <w:rPr>
          <w:lang w:val="nl-NL"/>
        </w:rPr>
        <w:tab/>
      </w:r>
      <w:r w:rsidRPr="00F33089">
        <w:rPr>
          <w:lang w:val="nl-NL"/>
        </w:rPr>
        <w:tab/>
      </w:r>
      <w:r w:rsidRPr="00F33089">
        <w:rPr>
          <w:lang w:val="nl-NL"/>
        </w:rPr>
        <w:tab/>
      </w:r>
      <w:r w:rsidRPr="00F33089">
        <w:rPr>
          <w:lang w:val="nl-NL"/>
        </w:rPr>
        <w:tab/>
      </w:r>
      <w:r w:rsidRPr="00F33089">
        <w:rPr>
          <w:lang w:val="nl-NL"/>
        </w:rPr>
        <w:tab/>
      </w:r>
      <w:r w:rsidR="00F33089" w:rsidRPr="00F33089">
        <w:rPr>
          <w:lang w:val="nl-NL"/>
        </w:rPr>
        <w:t>PGS.TS. Ngô Trang Hưng</w:t>
      </w:r>
    </w:p>
    <w:p w:rsidR="006D650F" w:rsidRPr="00F33089" w:rsidRDefault="006D650F" w:rsidP="00206866">
      <w:pPr>
        <w:spacing w:line="264" w:lineRule="auto"/>
        <w:jc w:val="both"/>
        <w:rPr>
          <w:lang w:val="nl-NL"/>
        </w:rPr>
      </w:pPr>
      <w:r w:rsidRPr="00F33089">
        <w:rPr>
          <w:lang w:val="nl-NL"/>
        </w:rPr>
        <w:tab/>
        <w:t>Tên cơ sở đào tạo:</w:t>
      </w:r>
      <w:r w:rsidRPr="00F33089">
        <w:rPr>
          <w:lang w:val="nl-NL"/>
        </w:rPr>
        <w:tab/>
      </w:r>
      <w:r w:rsidRPr="00F33089">
        <w:rPr>
          <w:lang w:val="nl-NL"/>
        </w:rPr>
        <w:tab/>
      </w:r>
      <w:r w:rsidR="00D23407" w:rsidRPr="00F33089">
        <w:rPr>
          <w:lang w:val="nl-NL"/>
        </w:rPr>
        <w:t>Trường Đại học Thể dục thể thao Bắc Ninh</w:t>
      </w:r>
    </w:p>
    <w:p w:rsidR="006D650F" w:rsidRPr="00F33089" w:rsidRDefault="006D650F" w:rsidP="00206866">
      <w:pPr>
        <w:spacing w:line="264" w:lineRule="auto"/>
        <w:jc w:val="both"/>
        <w:rPr>
          <w:lang w:val="nl-NL"/>
        </w:rPr>
      </w:pPr>
      <w:r w:rsidRPr="00F33089">
        <w:rPr>
          <w:lang w:val="nl-NL"/>
        </w:rPr>
        <w:tab/>
      </w:r>
      <w:r w:rsidRPr="00F33089">
        <w:rPr>
          <w:lang w:val="nl-NL"/>
        </w:rPr>
        <w:tab/>
      </w:r>
      <w:r w:rsidRPr="00F33089">
        <w:rPr>
          <w:lang w:val="nl-NL"/>
        </w:rPr>
        <w:tab/>
      </w:r>
      <w:r w:rsidRPr="00F33089">
        <w:rPr>
          <w:lang w:val="nl-NL"/>
        </w:rPr>
        <w:tab/>
      </w:r>
      <w:r w:rsidRPr="00F33089">
        <w:rPr>
          <w:lang w:val="nl-NL"/>
        </w:rPr>
        <w:tab/>
        <w:t>Bộ Văn hoá, Thể thao và Du lịch</w:t>
      </w:r>
    </w:p>
    <w:p w:rsidR="00206866" w:rsidRPr="00F33089" w:rsidRDefault="00206866" w:rsidP="00206866">
      <w:pPr>
        <w:spacing w:line="264" w:lineRule="auto"/>
        <w:jc w:val="center"/>
        <w:rPr>
          <w:b/>
        </w:rPr>
      </w:pPr>
    </w:p>
    <w:p w:rsidR="000D6C1B" w:rsidRPr="00F33089" w:rsidRDefault="000D6C1B" w:rsidP="00206866">
      <w:pPr>
        <w:spacing w:line="264" w:lineRule="auto"/>
        <w:jc w:val="center"/>
        <w:rPr>
          <w:b/>
        </w:rPr>
      </w:pPr>
      <w:r w:rsidRPr="00F33089">
        <w:rPr>
          <w:b/>
        </w:rPr>
        <w:t>NHỮNG ĐÓNG GÓP MỚI CỦA LUẬN ÁN</w:t>
      </w:r>
    </w:p>
    <w:p w:rsidR="00206866" w:rsidRPr="00F33089" w:rsidRDefault="00206866" w:rsidP="00206866">
      <w:pPr>
        <w:spacing w:line="264" w:lineRule="auto"/>
        <w:jc w:val="center"/>
        <w:rPr>
          <w:b/>
        </w:rPr>
      </w:pPr>
    </w:p>
    <w:p w:rsidR="00C65D6F" w:rsidRPr="00081467" w:rsidRDefault="00E21219" w:rsidP="00C65D6F">
      <w:pPr>
        <w:spacing w:line="264" w:lineRule="auto"/>
        <w:jc w:val="both"/>
        <w:rPr>
          <w:rFonts w:cs="Arial"/>
          <w:lang w:val="nl-NL"/>
        </w:rPr>
      </w:pPr>
      <w:r w:rsidRPr="00081467">
        <w:rPr>
          <w:rFonts w:cs="Arial"/>
          <w:lang w:val="nl-NL"/>
        </w:rPr>
        <w:tab/>
      </w:r>
      <w:r w:rsidR="00C65D6F" w:rsidRPr="00081467">
        <w:rPr>
          <w:rFonts w:cs="Arial"/>
          <w:lang w:val="nl-NL"/>
        </w:rPr>
        <w:t xml:space="preserve">1. </w:t>
      </w:r>
      <w:r w:rsidR="00081467" w:rsidRPr="00081467">
        <w:rPr>
          <w:rFonts w:cs="Arial"/>
          <w:lang w:val="nl-NL"/>
        </w:rPr>
        <w:t>Luận án đã xác định được: 3 nhóm yếu tố biểu hiện của chất lượng GDTC; và 6 yếu tố tác động đến quản lý chất lượng GDTC ở các trường THPT thủ đô Viêng Chăn - Lào. Kết quả đánh giá thực trạng các yếu tố ảnh hưởng tới chất lượng GDTC cho học sinh THPT thủ đô Viêng Chăn – Lào thì ở mức rất tốt và tốt chiếm tỷ lệ 46%, còn mức trung bình và kém chiếm tỷ lệ 54%. Đồng thời thực trạng thể lực còn thấp và nhu cầu, động cơ, lý do không tích cực tham gia hoạt động thể thao đã cho thấy sự cần thiết phải có các giải pháp để tác động, đảm bảo hiệu lực, hiệu quả công tác quản lý chất lượng GDTC cho học sinh THPT thủ đô Viêng Chăn - Lào. Còn các yếu tố về quản lý chất lượng GDTC cho học sinh THPT thủ đô Viêng Chăn - Lào có 3/6 yếu tố chiếm tỷ lệ 50% và thuộc mức trung bình, 3/6 yếu tố chiếm tỷ lệ 50% và thuộc mức yếu.</w:t>
      </w:r>
    </w:p>
    <w:p w:rsidR="00C65D6F" w:rsidRPr="00081467" w:rsidRDefault="00C65D6F" w:rsidP="00C65D6F">
      <w:pPr>
        <w:spacing w:line="264" w:lineRule="auto"/>
        <w:jc w:val="both"/>
        <w:rPr>
          <w:rFonts w:cs="Arial"/>
          <w:lang w:val="nl-NL"/>
        </w:rPr>
      </w:pPr>
      <w:r w:rsidRPr="00C65D6F">
        <w:rPr>
          <w:rFonts w:cs="Arial"/>
          <w:color w:val="FF0000"/>
          <w:lang w:val="nl-NL"/>
        </w:rPr>
        <w:tab/>
      </w:r>
      <w:r w:rsidRPr="00081467">
        <w:rPr>
          <w:rFonts w:cs="Arial"/>
          <w:lang w:val="nl-NL"/>
        </w:rPr>
        <w:t>2. Luận án đã xác định được 6 giải pháp nâng cao chất lượng giáo dục thể chất cho học sinh trung học phổ thông thủ đô Viêng Chăn – Lào. Các giải pháp đã lựa chọn nhận được ý kiến đánh giá của các cán bộ quản lý, chuyên gia và giáo viên ở mức rất cần thiết và rất khả thi. Cụ thể: (1) Tuyên truyền và nâng cao nhận thức về nâng cao chất lượng GDTC; (2) Xây dựng cơ chế, chính sách phù hợp để nâng cao chất lượng GDTC; (3) Đổi mới  phương pháp quản lý của Ban giám hiệu trường THPT trong nâng cao chất lượng GDTC; (4) Nâng cao năng lực của cán bộ quản lý và giáo viên GDTC; (5) Phát triển chương trình GDTC toàn diện và hoạt động thể thao ngoại khóa đa dạng; (6) Tăng cường đầu tư và khai thác hiệu quả cơ sở vật chất và trang thiết bị TDTT.</w:t>
      </w:r>
    </w:p>
    <w:p w:rsidR="000D6C1B" w:rsidRDefault="00C65D6F" w:rsidP="00C65D6F">
      <w:pPr>
        <w:spacing w:line="264" w:lineRule="auto"/>
        <w:jc w:val="both"/>
        <w:rPr>
          <w:rFonts w:cs="Arial"/>
          <w:lang w:val="nl-NL"/>
        </w:rPr>
      </w:pPr>
      <w:r w:rsidRPr="00C65D6F">
        <w:rPr>
          <w:rFonts w:cs="Arial"/>
          <w:color w:val="FF0000"/>
          <w:lang w:val="nl-NL"/>
        </w:rPr>
        <w:tab/>
      </w:r>
      <w:r w:rsidRPr="00081467">
        <w:rPr>
          <w:rFonts w:cs="Arial"/>
          <w:lang w:val="nl-NL"/>
        </w:rPr>
        <w:t>3. Ứng dụng các giải pháp nâng cao chất lượng GDTC cho học sinh trường THPT Viêng Chăn – Lào được tiến hành trong thời gian 01 năm học (2022-2023) đã đem lại hiệu quả rõ rệt. Thể hiện qua kết quả đánh giá các nội dung của công tác GDTC đều có sự gia tăng: (1) Nâng cao nhận thức của cán bộ, giáo viên và học sinh; (2) Kết quả đánh giá các nhân tố tác động đến quản lý chất lượng GDTC; (3) Đánh giá chất lượng GDTC qua ý kiến phản hồi của cán bộ, giáo viên và học sinh; (4) Kết quả học tập môn thể dục của học sinh; (5) Kết quả xếp loại thể lực học sinh.</w:t>
      </w:r>
    </w:p>
    <w:tbl>
      <w:tblPr>
        <w:tblW w:w="10267" w:type="dxa"/>
        <w:jc w:val="center"/>
        <w:tblLook w:val="01E0" w:firstRow="1" w:lastRow="1" w:firstColumn="1" w:lastColumn="1" w:noHBand="0" w:noVBand="0"/>
      </w:tblPr>
      <w:tblGrid>
        <w:gridCol w:w="3422"/>
        <w:gridCol w:w="3422"/>
        <w:gridCol w:w="3423"/>
      </w:tblGrid>
      <w:tr w:rsidR="000E738F" w:rsidTr="000E738F">
        <w:trPr>
          <w:jc w:val="center"/>
        </w:trPr>
        <w:tc>
          <w:tcPr>
            <w:tcW w:w="3422" w:type="dxa"/>
          </w:tcPr>
          <w:p w:rsidR="000E738F" w:rsidRDefault="000E738F">
            <w:pPr>
              <w:spacing w:line="380" w:lineRule="exact"/>
              <w:jc w:val="center"/>
              <w:rPr>
                <w:b/>
                <w:bCs/>
                <w:sz w:val="28"/>
                <w:szCs w:val="28"/>
                <w:lang w:val="es-ES"/>
              </w:rPr>
            </w:pPr>
            <w:r>
              <w:rPr>
                <w:b/>
                <w:bCs/>
                <w:szCs w:val="28"/>
                <w:lang w:val="es-ES"/>
              </w:rPr>
              <w:t>Người hướng dẫn 1</w:t>
            </w:r>
          </w:p>
          <w:p w:rsidR="000E738F" w:rsidRDefault="000E738F">
            <w:pPr>
              <w:spacing w:line="380" w:lineRule="exact"/>
              <w:jc w:val="center"/>
              <w:rPr>
                <w:bCs/>
                <w:i/>
                <w:lang w:val="es-ES"/>
              </w:rPr>
            </w:pPr>
            <w:r>
              <w:rPr>
                <w:bCs/>
                <w:i/>
                <w:lang w:val="es-ES"/>
              </w:rPr>
              <w:t>(Ký và ghi rõ họ tên)</w:t>
            </w:r>
          </w:p>
          <w:p w:rsidR="000E738F" w:rsidRDefault="000E738F">
            <w:pPr>
              <w:spacing w:line="380" w:lineRule="exact"/>
              <w:jc w:val="center"/>
              <w:rPr>
                <w:bCs/>
                <w:i/>
                <w:lang w:val="es-ES"/>
              </w:rPr>
            </w:pPr>
          </w:p>
          <w:p w:rsidR="000E738F" w:rsidRDefault="000E738F">
            <w:pPr>
              <w:spacing w:line="380" w:lineRule="exact"/>
              <w:jc w:val="center"/>
              <w:rPr>
                <w:bCs/>
                <w:i/>
                <w:lang w:val="es-ES"/>
              </w:rPr>
            </w:pPr>
          </w:p>
          <w:p w:rsidR="000E738F" w:rsidRDefault="000E738F">
            <w:pPr>
              <w:spacing w:line="380" w:lineRule="exact"/>
              <w:jc w:val="center"/>
              <w:rPr>
                <w:bCs/>
                <w:i/>
                <w:lang w:val="es-ES"/>
              </w:rPr>
            </w:pPr>
          </w:p>
          <w:p w:rsidR="000E738F" w:rsidRDefault="000E738F">
            <w:pPr>
              <w:spacing w:line="380" w:lineRule="exact"/>
              <w:jc w:val="center"/>
              <w:rPr>
                <w:b/>
                <w:bCs/>
              </w:rPr>
            </w:pPr>
            <w:r>
              <w:rPr>
                <w:b/>
                <w:bCs/>
                <w:lang w:val="vi-VN"/>
              </w:rPr>
              <w:t xml:space="preserve">PGS.TS </w:t>
            </w:r>
            <w:r>
              <w:rPr>
                <w:b/>
                <w:bCs/>
              </w:rPr>
              <w:t>Đinh Quang Ngọc</w:t>
            </w:r>
          </w:p>
          <w:p w:rsidR="000E738F" w:rsidRDefault="000E738F">
            <w:pPr>
              <w:spacing w:line="380" w:lineRule="exact"/>
              <w:jc w:val="center"/>
              <w:rPr>
                <w:bCs/>
                <w:i/>
                <w:szCs w:val="28"/>
              </w:rPr>
            </w:pPr>
          </w:p>
        </w:tc>
        <w:tc>
          <w:tcPr>
            <w:tcW w:w="3422" w:type="dxa"/>
          </w:tcPr>
          <w:p w:rsidR="000E738F" w:rsidRDefault="000E738F">
            <w:pPr>
              <w:spacing w:line="380" w:lineRule="exact"/>
              <w:jc w:val="center"/>
              <w:rPr>
                <w:b/>
                <w:bCs/>
                <w:szCs w:val="28"/>
              </w:rPr>
            </w:pPr>
            <w:r>
              <w:rPr>
                <w:b/>
                <w:bCs/>
                <w:szCs w:val="28"/>
              </w:rPr>
              <w:t>Người hướng dẫn 2</w:t>
            </w:r>
          </w:p>
          <w:p w:rsidR="000E738F" w:rsidRDefault="000E738F">
            <w:pPr>
              <w:spacing w:line="380" w:lineRule="exact"/>
              <w:jc w:val="center"/>
              <w:rPr>
                <w:bCs/>
                <w:i/>
              </w:rPr>
            </w:pPr>
            <w:r>
              <w:rPr>
                <w:bCs/>
                <w:i/>
              </w:rPr>
              <w:t>(Ký và ghi rõ họ tên)</w:t>
            </w:r>
          </w:p>
          <w:p w:rsidR="000E738F" w:rsidRDefault="000E738F">
            <w:pPr>
              <w:spacing w:line="380" w:lineRule="exact"/>
              <w:jc w:val="center"/>
              <w:rPr>
                <w:bCs/>
                <w:i/>
              </w:rPr>
            </w:pPr>
          </w:p>
          <w:p w:rsidR="000E738F" w:rsidRDefault="000E738F">
            <w:pPr>
              <w:spacing w:line="380" w:lineRule="exact"/>
              <w:jc w:val="center"/>
              <w:rPr>
                <w:bCs/>
                <w:i/>
              </w:rPr>
            </w:pPr>
          </w:p>
          <w:p w:rsidR="000E738F" w:rsidRDefault="000E738F">
            <w:pPr>
              <w:spacing w:line="380" w:lineRule="exact"/>
              <w:jc w:val="center"/>
              <w:rPr>
                <w:bCs/>
                <w:i/>
              </w:rPr>
            </w:pPr>
          </w:p>
          <w:p w:rsidR="000E738F" w:rsidRDefault="000E738F" w:rsidP="000E738F">
            <w:pPr>
              <w:spacing w:line="380" w:lineRule="exact"/>
              <w:jc w:val="center"/>
              <w:rPr>
                <w:b/>
                <w:bCs/>
              </w:rPr>
            </w:pPr>
            <w:r>
              <w:rPr>
                <w:b/>
                <w:bCs/>
                <w:lang w:val="vi-VN"/>
              </w:rPr>
              <w:t xml:space="preserve">PGS.TS </w:t>
            </w:r>
            <w:r>
              <w:rPr>
                <w:b/>
                <w:bCs/>
              </w:rPr>
              <w:t>Ngô Trang Hưng</w:t>
            </w:r>
          </w:p>
          <w:p w:rsidR="000E738F" w:rsidRDefault="000E738F">
            <w:pPr>
              <w:spacing w:line="380" w:lineRule="exact"/>
              <w:jc w:val="center"/>
              <w:rPr>
                <w:b/>
                <w:bCs/>
                <w:sz w:val="28"/>
                <w:szCs w:val="28"/>
                <w:lang w:val="vi-VN"/>
              </w:rPr>
            </w:pPr>
          </w:p>
        </w:tc>
        <w:tc>
          <w:tcPr>
            <w:tcW w:w="3423" w:type="dxa"/>
          </w:tcPr>
          <w:p w:rsidR="000E738F" w:rsidRDefault="000E738F">
            <w:pPr>
              <w:spacing w:line="380" w:lineRule="exact"/>
              <w:jc w:val="center"/>
              <w:rPr>
                <w:b/>
                <w:bCs/>
                <w:szCs w:val="28"/>
                <w:lang w:val="vi-VN"/>
              </w:rPr>
            </w:pPr>
            <w:r>
              <w:rPr>
                <w:b/>
                <w:bCs/>
                <w:szCs w:val="28"/>
                <w:lang w:val="vi-VN"/>
              </w:rPr>
              <w:t>Nghiên cứu sinh</w:t>
            </w:r>
          </w:p>
          <w:p w:rsidR="000E738F" w:rsidRDefault="000E738F">
            <w:pPr>
              <w:spacing w:line="380" w:lineRule="exact"/>
              <w:jc w:val="center"/>
              <w:rPr>
                <w:bCs/>
                <w:i/>
                <w:lang w:val="vi-VN"/>
              </w:rPr>
            </w:pPr>
            <w:r>
              <w:rPr>
                <w:bCs/>
                <w:i/>
                <w:lang w:val="vi-VN"/>
              </w:rPr>
              <w:t>(Ký và ghi rõ họ tên)</w:t>
            </w:r>
          </w:p>
          <w:p w:rsidR="000E738F" w:rsidRDefault="000E738F">
            <w:pPr>
              <w:spacing w:line="380" w:lineRule="exact"/>
              <w:jc w:val="center"/>
              <w:rPr>
                <w:bCs/>
                <w:i/>
                <w:lang w:val="vi-VN"/>
              </w:rPr>
            </w:pPr>
          </w:p>
          <w:p w:rsidR="000E738F" w:rsidRDefault="000E738F">
            <w:pPr>
              <w:spacing w:line="380" w:lineRule="exact"/>
              <w:jc w:val="center"/>
              <w:rPr>
                <w:bCs/>
                <w:i/>
                <w:lang w:val="vi-VN"/>
              </w:rPr>
            </w:pPr>
          </w:p>
          <w:p w:rsidR="000E738F" w:rsidRDefault="000E738F">
            <w:pPr>
              <w:spacing w:line="380" w:lineRule="exact"/>
              <w:jc w:val="center"/>
              <w:rPr>
                <w:bCs/>
                <w:i/>
                <w:lang w:val="vi-VN"/>
              </w:rPr>
            </w:pPr>
          </w:p>
          <w:p w:rsidR="000E738F" w:rsidRDefault="000E738F">
            <w:pPr>
              <w:spacing w:line="380" w:lineRule="exact"/>
              <w:jc w:val="center"/>
              <w:rPr>
                <w:bCs/>
                <w:i/>
                <w:sz w:val="28"/>
                <w:szCs w:val="28"/>
              </w:rPr>
            </w:pPr>
            <w:r w:rsidRPr="00F33089">
              <w:rPr>
                <w:rFonts w:cs="Arial"/>
                <w:b/>
              </w:rPr>
              <w:t>Bounnuang Kampheng Thong</w:t>
            </w:r>
            <w:r>
              <w:rPr>
                <w:bCs/>
                <w:i/>
                <w:sz w:val="28"/>
                <w:szCs w:val="28"/>
              </w:rPr>
              <w:t xml:space="preserve"> </w:t>
            </w:r>
          </w:p>
        </w:tc>
      </w:tr>
    </w:tbl>
    <w:p w:rsidR="000E463A" w:rsidRDefault="000E463A" w:rsidP="000E463A">
      <w:pPr>
        <w:spacing w:line="264" w:lineRule="auto"/>
        <w:jc w:val="center"/>
        <w:rPr>
          <w:b/>
        </w:rPr>
      </w:pPr>
    </w:p>
    <w:p w:rsidR="000E463A" w:rsidRPr="005E7B5A" w:rsidRDefault="000E463A" w:rsidP="000E463A">
      <w:pPr>
        <w:jc w:val="center"/>
        <w:rPr>
          <w:b/>
        </w:rPr>
      </w:pPr>
      <w:r>
        <w:rPr>
          <w:b/>
        </w:rPr>
        <w:br w:type="page"/>
      </w:r>
      <w:r w:rsidRPr="005E7B5A">
        <w:rPr>
          <w:b/>
        </w:rPr>
        <w:lastRenderedPageBreak/>
        <w:t>SUMMARY OF NEW CONCLUSIONS OF PH.D. THESIS</w:t>
      </w:r>
    </w:p>
    <w:p w:rsidR="000E463A" w:rsidRPr="005E7B5A" w:rsidRDefault="000E463A" w:rsidP="000E463A">
      <w:pPr>
        <w:spacing w:line="264" w:lineRule="auto"/>
        <w:jc w:val="center"/>
        <w:rPr>
          <w:b/>
        </w:rPr>
      </w:pPr>
    </w:p>
    <w:p w:rsidR="000E463A" w:rsidRPr="005E7B5A" w:rsidRDefault="000E463A" w:rsidP="000E463A">
      <w:pPr>
        <w:spacing w:line="264" w:lineRule="auto"/>
        <w:jc w:val="both"/>
      </w:pPr>
      <w:r w:rsidRPr="005E7B5A">
        <w:tab/>
        <w:t>Title: “</w:t>
      </w:r>
      <w:r w:rsidRPr="005E7B5A">
        <w:rPr>
          <w:b/>
          <w:lang w:val="nl-NL"/>
        </w:rPr>
        <w:t>Research on solutions to improve the quality of physical education for high school students in Vientiane, Laos</w:t>
      </w:r>
      <w:r w:rsidRPr="005E7B5A">
        <w:t>”.</w:t>
      </w:r>
    </w:p>
    <w:p w:rsidR="000E463A" w:rsidRPr="005E7B5A" w:rsidRDefault="000E463A" w:rsidP="000E463A">
      <w:pPr>
        <w:pStyle w:val="BodyTextIndent2"/>
        <w:spacing w:line="264" w:lineRule="auto"/>
        <w:jc w:val="both"/>
        <w:rPr>
          <w:rFonts w:ascii="Times New Roman" w:hAnsi="Times New Roman"/>
          <w:sz w:val="24"/>
          <w:lang w:val="nl-NL"/>
        </w:rPr>
      </w:pPr>
      <w:r w:rsidRPr="005E7B5A">
        <w:rPr>
          <w:rFonts w:ascii="Times New Roman" w:hAnsi="Times New Roman"/>
          <w:sz w:val="24"/>
          <w:lang w:val="nl-NL"/>
        </w:rPr>
        <w:t>Speciality: Education</w:t>
      </w:r>
    </w:p>
    <w:p w:rsidR="000E463A" w:rsidRPr="005E7B5A" w:rsidRDefault="000E463A" w:rsidP="000E463A">
      <w:pPr>
        <w:spacing w:line="264" w:lineRule="auto"/>
        <w:jc w:val="both"/>
        <w:rPr>
          <w:lang w:val="nl-NL"/>
        </w:rPr>
      </w:pPr>
      <w:r w:rsidRPr="005E7B5A">
        <w:rPr>
          <w:lang w:val="nl-NL"/>
        </w:rPr>
        <w:tab/>
        <w:t>Code: 9140104</w:t>
      </w:r>
    </w:p>
    <w:p w:rsidR="000E463A" w:rsidRPr="005E7B5A" w:rsidRDefault="000E463A" w:rsidP="000E463A">
      <w:pPr>
        <w:spacing w:line="264" w:lineRule="auto"/>
        <w:jc w:val="both"/>
        <w:rPr>
          <w:lang w:val="nl-NL"/>
        </w:rPr>
      </w:pPr>
      <w:r w:rsidRPr="005E7B5A">
        <w:rPr>
          <w:b/>
          <w:lang w:val="nl-NL"/>
        </w:rPr>
        <w:tab/>
      </w:r>
      <w:r w:rsidRPr="005E7B5A">
        <w:rPr>
          <w:lang w:val="nl-NL"/>
        </w:rPr>
        <w:t xml:space="preserve">Name of PhD Student: </w:t>
      </w:r>
      <w:r w:rsidRPr="005E7B5A">
        <w:rPr>
          <w:b/>
          <w:lang w:val="nl-NL"/>
        </w:rPr>
        <w:t>BOUNNUANG KAMPHENG THONG</w:t>
      </w:r>
    </w:p>
    <w:p w:rsidR="000E463A" w:rsidRPr="005E7B5A" w:rsidRDefault="000E463A" w:rsidP="000E463A">
      <w:pPr>
        <w:spacing w:line="264" w:lineRule="auto"/>
        <w:jc w:val="both"/>
        <w:rPr>
          <w:lang w:val="nl-NL"/>
        </w:rPr>
      </w:pPr>
      <w:r w:rsidRPr="005E7B5A">
        <w:rPr>
          <w:lang w:val="nl-NL"/>
        </w:rPr>
        <w:tab/>
        <w:t>Training Course: Non-Concentrated</w:t>
      </w:r>
    </w:p>
    <w:p w:rsidR="000E463A" w:rsidRPr="005E7B5A" w:rsidRDefault="000E463A" w:rsidP="000E463A">
      <w:pPr>
        <w:spacing w:line="264" w:lineRule="auto"/>
        <w:jc w:val="both"/>
        <w:rPr>
          <w:lang w:val="nl-NL"/>
        </w:rPr>
      </w:pPr>
      <w:r w:rsidRPr="005E7B5A">
        <w:rPr>
          <w:lang w:val="nl-NL"/>
        </w:rPr>
        <w:tab/>
        <w:t>Training period: From January 2018 to June 2024</w:t>
      </w:r>
    </w:p>
    <w:p w:rsidR="000E463A" w:rsidRPr="005E7B5A" w:rsidRDefault="000E463A" w:rsidP="000E463A">
      <w:pPr>
        <w:spacing w:line="264" w:lineRule="auto"/>
        <w:jc w:val="both"/>
        <w:rPr>
          <w:lang w:val="nl-NL"/>
        </w:rPr>
      </w:pPr>
      <w:r w:rsidRPr="005E7B5A">
        <w:rPr>
          <w:lang w:val="nl-NL"/>
        </w:rPr>
        <w:tab/>
        <w:t xml:space="preserve">Advisor(s): </w:t>
      </w:r>
      <w:r w:rsidRPr="005E7B5A">
        <w:rPr>
          <w:lang w:val="nl-NL"/>
        </w:rPr>
        <w:tab/>
        <w:t>1. Associate Professor, Dr. Dinh Quang Ngoc</w:t>
      </w:r>
    </w:p>
    <w:p w:rsidR="000E463A" w:rsidRPr="005E7B5A" w:rsidRDefault="000E463A" w:rsidP="000E463A">
      <w:pPr>
        <w:spacing w:line="264" w:lineRule="auto"/>
        <w:jc w:val="both"/>
        <w:rPr>
          <w:lang w:val="nl-NL"/>
        </w:rPr>
      </w:pPr>
      <w:r w:rsidRPr="005E7B5A">
        <w:rPr>
          <w:lang w:val="nl-NL"/>
        </w:rPr>
        <w:tab/>
      </w:r>
      <w:r w:rsidRPr="005E7B5A">
        <w:rPr>
          <w:lang w:val="nl-NL"/>
        </w:rPr>
        <w:tab/>
      </w:r>
      <w:r w:rsidRPr="005E7B5A">
        <w:rPr>
          <w:lang w:val="nl-NL"/>
        </w:rPr>
        <w:tab/>
        <w:t xml:space="preserve">2. </w:t>
      </w:r>
      <w:r w:rsidRPr="005E7B5A">
        <w:t>Associate Professor, Dr.</w:t>
      </w:r>
      <w:r w:rsidRPr="005E7B5A">
        <w:rPr>
          <w:lang w:val="nl-NL"/>
        </w:rPr>
        <w:t xml:space="preserve"> Ngo Trang Hung</w:t>
      </w:r>
    </w:p>
    <w:p w:rsidR="000E463A" w:rsidRPr="005E7B5A" w:rsidRDefault="000E463A" w:rsidP="000E463A">
      <w:pPr>
        <w:spacing w:line="264" w:lineRule="auto"/>
        <w:jc w:val="both"/>
        <w:rPr>
          <w:lang w:val="nl-NL"/>
        </w:rPr>
      </w:pPr>
      <w:r w:rsidRPr="005E7B5A">
        <w:rPr>
          <w:lang w:val="nl-NL"/>
        </w:rPr>
        <w:tab/>
        <w:t>Institutional: Bac Ninh Sport University - Ministry of Culture, Sports and Tourism</w:t>
      </w:r>
    </w:p>
    <w:p w:rsidR="000E463A" w:rsidRPr="005E7B5A" w:rsidRDefault="000E463A" w:rsidP="000E463A">
      <w:pPr>
        <w:spacing w:line="264" w:lineRule="auto"/>
        <w:jc w:val="center"/>
        <w:rPr>
          <w:b/>
        </w:rPr>
      </w:pPr>
    </w:p>
    <w:p w:rsidR="000E463A" w:rsidRPr="005E7B5A" w:rsidRDefault="000E463A" w:rsidP="000E463A">
      <w:pPr>
        <w:spacing w:line="264" w:lineRule="auto"/>
        <w:jc w:val="center"/>
        <w:rPr>
          <w:b/>
        </w:rPr>
      </w:pPr>
      <w:r w:rsidRPr="005E7B5A">
        <w:rPr>
          <w:b/>
        </w:rPr>
        <w:t>NEW CONTRIBUTIONS OF THE THESIS</w:t>
      </w:r>
    </w:p>
    <w:p w:rsidR="000E463A" w:rsidRPr="005E7B5A" w:rsidRDefault="000E463A" w:rsidP="000E463A">
      <w:pPr>
        <w:spacing w:line="264" w:lineRule="auto"/>
        <w:jc w:val="center"/>
        <w:rPr>
          <w:b/>
        </w:rPr>
      </w:pPr>
    </w:p>
    <w:p w:rsidR="000E463A" w:rsidRPr="005E7B5A" w:rsidRDefault="000E463A" w:rsidP="000E463A">
      <w:pPr>
        <w:spacing w:line="264" w:lineRule="auto"/>
        <w:jc w:val="both"/>
        <w:rPr>
          <w:rFonts w:cs="Arial"/>
          <w:lang w:val="nl-NL"/>
        </w:rPr>
      </w:pPr>
      <w:r w:rsidRPr="005E7B5A">
        <w:rPr>
          <w:rFonts w:cs="Arial"/>
          <w:lang w:val="nl-NL"/>
        </w:rPr>
        <w:tab/>
        <w:t>1. The thesis has identified: 3 groups of factors expressing the quality of physical education; and 6 factors affecting the management of the quality of physical education in high schools in Vientiane capital. The results of the assessment of the current status of factors affecting the quality of physical education for high school students in Vientiane capital are at the very good and good level, accounting for 46%, while the average and poor level accounts for 54%. At the same time, the low physical condition and the need, motivation, and reasons for not actively participating in sports activities have shown the need for solutions to impact, ensure the effectiveness and efficiency of the management of the quality of physical education for high school students in Vientiane capital. Regarding the factors of physical education quality management for high school students in Vientiane, 3/6 factors account for 50% and are at an average level, 3/6 factors account for 50% and are at a weak level.</w:t>
      </w:r>
    </w:p>
    <w:p w:rsidR="000E463A" w:rsidRPr="005E7B5A" w:rsidRDefault="000E463A" w:rsidP="000E463A">
      <w:pPr>
        <w:spacing w:line="264" w:lineRule="auto"/>
        <w:jc w:val="both"/>
        <w:rPr>
          <w:rFonts w:cs="Arial"/>
          <w:lang w:val="nl-NL"/>
        </w:rPr>
      </w:pPr>
      <w:r w:rsidRPr="005E7B5A">
        <w:rPr>
          <w:rFonts w:cs="Arial"/>
          <w:lang w:val="nl-NL"/>
        </w:rPr>
        <w:tab/>
        <w:t>2. The thesis has identified 6 solutions to improve the quality of physical education for high school students in Vientiane. The selected solutions received the evaluation of managers, experts and teachers as very necessary and very feasible. Specifically: (1) Propagating and raising awareness about improving the quality of physical education; (2) Building appropriate mechanisms and policies to improve the quality of physical education; (3) Innovating the management methods of high school principals in improving the quality of physical education; (4) Improving the capacity of managers and physical education teachers; (5) Develop a comprehensive physical education program and diverse extracurricular sports activities; (6) Increase investment and effectively exploit physical education facilities and equipment.</w:t>
      </w:r>
    </w:p>
    <w:p w:rsidR="000E463A" w:rsidRPr="005E7B5A" w:rsidRDefault="000E463A" w:rsidP="000E463A">
      <w:pPr>
        <w:spacing w:line="264" w:lineRule="auto"/>
        <w:jc w:val="both"/>
        <w:rPr>
          <w:rFonts w:cs="Arial"/>
          <w:lang w:val="nl-NL"/>
        </w:rPr>
      </w:pPr>
      <w:r w:rsidRPr="005E7B5A">
        <w:rPr>
          <w:rFonts w:cs="Arial"/>
          <w:lang w:val="nl-NL"/>
        </w:rPr>
        <w:tab/>
        <w:t>3. Applying solutions to improve the quality of physical education for students of Vientiane High School, carried out over a period of 01 school year (2022-2023), has brought about clear results. The results of the assessment of the contents of physical education work have all increased: (1) Raising awareness of staff, teachers and students; (2) Results of the assessment of factors affecting the management of physical education quality; (3) Assessment of the quality of physical education through feedback from staff, teachers and students; (4) Students' physical education learning results; (5) Results of student physical fitness classification.</w:t>
      </w:r>
    </w:p>
    <w:p w:rsidR="000E463A" w:rsidRPr="005E7B5A" w:rsidRDefault="000E463A" w:rsidP="000E463A">
      <w:pPr>
        <w:tabs>
          <w:tab w:val="center" w:pos="6840"/>
        </w:tabs>
        <w:spacing w:line="288" w:lineRule="auto"/>
        <w:jc w:val="both"/>
        <w:rPr>
          <w:rFonts w:cs="Arial"/>
          <w:b/>
        </w:rPr>
      </w:pPr>
    </w:p>
    <w:tbl>
      <w:tblPr>
        <w:tblW w:w="9845" w:type="dxa"/>
        <w:jc w:val="center"/>
        <w:tblLook w:val="04A0" w:firstRow="1" w:lastRow="0" w:firstColumn="1" w:lastColumn="0" w:noHBand="0" w:noVBand="1"/>
      </w:tblPr>
      <w:tblGrid>
        <w:gridCol w:w="2997"/>
        <w:gridCol w:w="3424"/>
        <w:gridCol w:w="3424"/>
      </w:tblGrid>
      <w:tr w:rsidR="000E463A" w:rsidRPr="00D92E43" w:rsidTr="000E463A">
        <w:trPr>
          <w:trHeight w:val="310"/>
          <w:jc w:val="center"/>
        </w:trPr>
        <w:tc>
          <w:tcPr>
            <w:tcW w:w="2997" w:type="dxa"/>
            <w:hideMark/>
          </w:tcPr>
          <w:p w:rsidR="000E463A" w:rsidRPr="00D92E43" w:rsidRDefault="000E463A" w:rsidP="002C5D51">
            <w:pPr>
              <w:ind w:hanging="108"/>
              <w:jc w:val="center"/>
              <w:rPr>
                <w:b/>
                <w:szCs w:val="28"/>
              </w:rPr>
            </w:pPr>
            <w:r w:rsidRPr="00D92E43">
              <w:rPr>
                <w:b/>
                <w:szCs w:val="28"/>
              </w:rPr>
              <w:t>Science instructor 1</w:t>
            </w:r>
          </w:p>
        </w:tc>
        <w:tc>
          <w:tcPr>
            <w:tcW w:w="3424" w:type="dxa"/>
            <w:hideMark/>
          </w:tcPr>
          <w:p w:rsidR="000E463A" w:rsidRPr="00D92E43" w:rsidRDefault="000E463A" w:rsidP="002C5D51">
            <w:pPr>
              <w:ind w:hanging="108"/>
              <w:jc w:val="center"/>
              <w:rPr>
                <w:b/>
                <w:szCs w:val="28"/>
              </w:rPr>
            </w:pPr>
            <w:r w:rsidRPr="00D92E43">
              <w:rPr>
                <w:b/>
                <w:szCs w:val="28"/>
              </w:rPr>
              <w:t>Science instructor 2</w:t>
            </w:r>
          </w:p>
        </w:tc>
        <w:tc>
          <w:tcPr>
            <w:tcW w:w="3424" w:type="dxa"/>
            <w:hideMark/>
          </w:tcPr>
          <w:p w:rsidR="000E463A" w:rsidRPr="00D92E43" w:rsidRDefault="000E463A" w:rsidP="002C5D51">
            <w:pPr>
              <w:ind w:hanging="108"/>
              <w:jc w:val="center"/>
              <w:rPr>
                <w:b/>
                <w:szCs w:val="28"/>
              </w:rPr>
            </w:pPr>
            <w:r w:rsidRPr="00D92E43">
              <w:rPr>
                <w:b/>
                <w:szCs w:val="28"/>
              </w:rPr>
              <w:t>Research students</w:t>
            </w:r>
          </w:p>
        </w:tc>
      </w:tr>
      <w:tr w:rsidR="000E463A" w:rsidRPr="00D92E43" w:rsidTr="000E463A">
        <w:trPr>
          <w:trHeight w:val="1599"/>
          <w:jc w:val="center"/>
        </w:trPr>
        <w:tc>
          <w:tcPr>
            <w:tcW w:w="2997" w:type="dxa"/>
          </w:tcPr>
          <w:p w:rsidR="000E463A" w:rsidRPr="00D92E43" w:rsidRDefault="000E463A" w:rsidP="002C5D51">
            <w:pPr>
              <w:ind w:hanging="108"/>
              <w:jc w:val="center"/>
              <w:rPr>
                <w:b/>
                <w:szCs w:val="28"/>
              </w:rPr>
            </w:pPr>
          </w:p>
          <w:p w:rsidR="000E463A" w:rsidRPr="00D92E43" w:rsidRDefault="000E463A" w:rsidP="002C5D51">
            <w:pPr>
              <w:rPr>
                <w:b/>
                <w:szCs w:val="28"/>
              </w:rPr>
            </w:pPr>
          </w:p>
          <w:p w:rsidR="000E463A" w:rsidRPr="00D92E43" w:rsidRDefault="000E463A" w:rsidP="002C5D51">
            <w:pPr>
              <w:rPr>
                <w:b/>
                <w:szCs w:val="28"/>
              </w:rPr>
            </w:pPr>
          </w:p>
          <w:p w:rsidR="000E463A" w:rsidRPr="00D92E43" w:rsidRDefault="000E463A" w:rsidP="002C5D51">
            <w:pPr>
              <w:ind w:hanging="108"/>
              <w:jc w:val="center"/>
              <w:rPr>
                <w:b/>
                <w:szCs w:val="28"/>
              </w:rPr>
            </w:pPr>
            <w:r w:rsidRPr="00D92E43">
              <w:rPr>
                <w:b/>
                <w:szCs w:val="28"/>
              </w:rPr>
              <w:t>Associate Prof. PhD.</w:t>
            </w:r>
          </w:p>
          <w:p w:rsidR="000E463A" w:rsidRPr="000E463A" w:rsidRDefault="000E463A" w:rsidP="002C5D51">
            <w:pPr>
              <w:ind w:hanging="108"/>
              <w:jc w:val="center"/>
              <w:rPr>
                <w:b/>
                <w:szCs w:val="28"/>
              </w:rPr>
            </w:pPr>
            <w:r>
              <w:rPr>
                <w:b/>
                <w:szCs w:val="28"/>
              </w:rPr>
              <w:t>Dinh Quang Ngoc</w:t>
            </w:r>
          </w:p>
        </w:tc>
        <w:tc>
          <w:tcPr>
            <w:tcW w:w="3424" w:type="dxa"/>
          </w:tcPr>
          <w:p w:rsidR="000E463A" w:rsidRPr="00D92E43" w:rsidRDefault="000E463A" w:rsidP="002C5D51">
            <w:pPr>
              <w:jc w:val="center"/>
              <w:rPr>
                <w:szCs w:val="28"/>
              </w:rPr>
            </w:pPr>
          </w:p>
          <w:p w:rsidR="000E463A" w:rsidRPr="00D92E43" w:rsidRDefault="000E463A" w:rsidP="002C5D51">
            <w:pPr>
              <w:rPr>
                <w:szCs w:val="28"/>
              </w:rPr>
            </w:pPr>
            <w:bookmarkStart w:id="0" w:name="_GoBack"/>
            <w:bookmarkEnd w:id="0"/>
          </w:p>
          <w:p w:rsidR="000E463A" w:rsidRPr="00D92E43" w:rsidRDefault="000E463A" w:rsidP="002C5D51">
            <w:pPr>
              <w:rPr>
                <w:szCs w:val="28"/>
              </w:rPr>
            </w:pPr>
          </w:p>
          <w:p w:rsidR="000E463A" w:rsidRPr="00D92E43" w:rsidRDefault="000E463A" w:rsidP="002C5D51">
            <w:pPr>
              <w:rPr>
                <w:szCs w:val="28"/>
              </w:rPr>
            </w:pPr>
            <w:r w:rsidRPr="00D92E43">
              <w:rPr>
                <w:b/>
                <w:szCs w:val="28"/>
              </w:rPr>
              <w:t>Associate Prof. PhD.</w:t>
            </w:r>
          </w:p>
          <w:p w:rsidR="000E463A" w:rsidRPr="00D92E43" w:rsidRDefault="000E463A" w:rsidP="000E463A">
            <w:pPr>
              <w:ind w:hanging="108"/>
              <w:rPr>
                <w:rFonts w:asciiTheme="minorHAnsi" w:hAnsiTheme="minorHAnsi"/>
                <w:b/>
                <w:szCs w:val="28"/>
                <w:lang w:val="vi-VN"/>
              </w:rPr>
            </w:pPr>
            <w:r>
              <w:rPr>
                <w:b/>
                <w:szCs w:val="28"/>
              </w:rPr>
              <w:t xml:space="preserve">    </w:t>
            </w:r>
            <w:r w:rsidRPr="000E463A">
              <w:rPr>
                <w:b/>
                <w:szCs w:val="28"/>
                <w:lang w:val="vi-VN"/>
              </w:rPr>
              <w:t>Ngo Trang Hung</w:t>
            </w:r>
          </w:p>
        </w:tc>
        <w:tc>
          <w:tcPr>
            <w:tcW w:w="3424" w:type="dxa"/>
          </w:tcPr>
          <w:p w:rsidR="000E463A" w:rsidRPr="00D92E43" w:rsidRDefault="000E463A" w:rsidP="002C5D51">
            <w:pPr>
              <w:rPr>
                <w:b/>
                <w:szCs w:val="28"/>
              </w:rPr>
            </w:pPr>
          </w:p>
          <w:p w:rsidR="000E463A" w:rsidRPr="00D92E43" w:rsidRDefault="000E463A" w:rsidP="002C5D51">
            <w:pPr>
              <w:rPr>
                <w:b/>
                <w:szCs w:val="28"/>
              </w:rPr>
            </w:pPr>
          </w:p>
          <w:p w:rsidR="000E463A" w:rsidRPr="00D92E43" w:rsidRDefault="000E463A" w:rsidP="002C5D51">
            <w:pPr>
              <w:rPr>
                <w:b/>
                <w:szCs w:val="28"/>
              </w:rPr>
            </w:pPr>
          </w:p>
          <w:p w:rsidR="000E463A" w:rsidRPr="00D92E43" w:rsidRDefault="000E463A" w:rsidP="002C5D51">
            <w:pPr>
              <w:ind w:hanging="108"/>
              <w:jc w:val="center"/>
              <w:rPr>
                <w:b/>
                <w:sz w:val="26"/>
                <w:szCs w:val="26"/>
              </w:rPr>
            </w:pPr>
          </w:p>
          <w:p w:rsidR="000E463A" w:rsidRPr="00D92E43" w:rsidRDefault="000E463A" w:rsidP="002C5D51">
            <w:pPr>
              <w:rPr>
                <w:b/>
              </w:rPr>
            </w:pPr>
            <w:r w:rsidRPr="00F33089">
              <w:rPr>
                <w:rFonts w:cs="Arial"/>
                <w:b/>
              </w:rPr>
              <w:t>Bounnuang Kampheng Thong</w:t>
            </w:r>
            <w:r w:rsidRPr="00D92E43">
              <w:rPr>
                <w:b/>
                <w:lang w:val="vi-VN"/>
              </w:rPr>
              <w:t xml:space="preserve"> </w:t>
            </w:r>
          </w:p>
        </w:tc>
      </w:tr>
    </w:tbl>
    <w:p w:rsidR="000E463A" w:rsidRPr="005E7B5A" w:rsidRDefault="000E463A" w:rsidP="000E463A">
      <w:pPr>
        <w:tabs>
          <w:tab w:val="center" w:pos="6840"/>
        </w:tabs>
        <w:spacing w:line="288" w:lineRule="auto"/>
        <w:jc w:val="both"/>
        <w:rPr>
          <w:rFonts w:cs="Arial"/>
          <w:b/>
        </w:rPr>
      </w:pPr>
    </w:p>
    <w:p w:rsidR="000E738F" w:rsidRDefault="000E738F" w:rsidP="00C65D6F">
      <w:pPr>
        <w:spacing w:line="264" w:lineRule="auto"/>
        <w:jc w:val="both"/>
        <w:rPr>
          <w:rFonts w:cs="Arial"/>
          <w:lang w:val="nl-NL"/>
        </w:rPr>
      </w:pPr>
    </w:p>
    <w:p w:rsidR="000E738F" w:rsidRDefault="000E738F" w:rsidP="00C65D6F">
      <w:pPr>
        <w:spacing w:line="264" w:lineRule="auto"/>
        <w:jc w:val="both"/>
        <w:rPr>
          <w:rFonts w:cs="Arial"/>
          <w:lang w:val="nl-NL"/>
        </w:rPr>
      </w:pPr>
    </w:p>
    <w:p w:rsidR="000E738F" w:rsidRDefault="000E738F" w:rsidP="00C65D6F">
      <w:pPr>
        <w:spacing w:line="264" w:lineRule="auto"/>
        <w:jc w:val="both"/>
        <w:rPr>
          <w:rFonts w:cs="Arial"/>
          <w:lang w:val="nl-NL"/>
        </w:rPr>
      </w:pPr>
    </w:p>
    <w:p w:rsidR="000E738F" w:rsidRDefault="000E738F" w:rsidP="00C65D6F">
      <w:pPr>
        <w:spacing w:line="264" w:lineRule="auto"/>
        <w:jc w:val="both"/>
        <w:rPr>
          <w:rFonts w:cs="Arial"/>
          <w:lang w:val="nl-NL"/>
        </w:rPr>
      </w:pPr>
    </w:p>
    <w:p w:rsidR="000E738F" w:rsidRDefault="000E738F" w:rsidP="00C65D6F">
      <w:pPr>
        <w:spacing w:line="264" w:lineRule="auto"/>
        <w:jc w:val="both"/>
        <w:rPr>
          <w:rFonts w:cs="Arial"/>
          <w:lang w:val="nl-NL"/>
        </w:rPr>
      </w:pPr>
    </w:p>
    <w:p w:rsidR="000E738F" w:rsidRDefault="000E738F" w:rsidP="00C65D6F">
      <w:pPr>
        <w:spacing w:line="264" w:lineRule="auto"/>
        <w:jc w:val="both"/>
        <w:rPr>
          <w:rFonts w:cs="Arial"/>
          <w:lang w:val="nl-NL"/>
        </w:rPr>
      </w:pPr>
    </w:p>
    <w:p w:rsidR="000E738F" w:rsidRDefault="000E738F" w:rsidP="00C65D6F">
      <w:pPr>
        <w:spacing w:line="264" w:lineRule="auto"/>
        <w:jc w:val="both"/>
        <w:rPr>
          <w:rFonts w:cs="Arial"/>
          <w:lang w:val="nl-NL"/>
        </w:rPr>
      </w:pPr>
    </w:p>
    <w:p w:rsidR="000E738F" w:rsidRDefault="000E738F" w:rsidP="00C65D6F">
      <w:pPr>
        <w:spacing w:line="264" w:lineRule="auto"/>
        <w:jc w:val="both"/>
        <w:rPr>
          <w:rFonts w:cs="Arial"/>
          <w:lang w:val="nl-NL"/>
        </w:rPr>
      </w:pPr>
    </w:p>
    <w:p w:rsidR="000E738F" w:rsidRDefault="000E738F" w:rsidP="00C65D6F">
      <w:pPr>
        <w:spacing w:line="264" w:lineRule="auto"/>
        <w:jc w:val="both"/>
        <w:rPr>
          <w:rFonts w:cs="Arial"/>
          <w:lang w:val="nl-NL"/>
        </w:rPr>
      </w:pPr>
    </w:p>
    <w:p w:rsidR="000E738F" w:rsidRPr="002D34A7" w:rsidRDefault="000E738F" w:rsidP="00C65D6F">
      <w:pPr>
        <w:spacing w:line="264" w:lineRule="auto"/>
        <w:jc w:val="both"/>
        <w:rPr>
          <w:rFonts w:cs="Arial"/>
          <w:color w:val="FF0000"/>
          <w:lang w:val="nl-NL"/>
        </w:rPr>
      </w:pPr>
    </w:p>
    <w:p w:rsidR="00206866" w:rsidRPr="00F33089" w:rsidRDefault="00206866" w:rsidP="00FD7C14">
      <w:pPr>
        <w:spacing w:line="288" w:lineRule="auto"/>
        <w:jc w:val="both"/>
        <w:rPr>
          <w:rFonts w:cs="Arial"/>
          <w:lang w:val="nl-NL"/>
        </w:rPr>
      </w:pPr>
    </w:p>
    <w:p w:rsidR="00451A30" w:rsidRPr="00F33089" w:rsidRDefault="00451A30" w:rsidP="000E738F">
      <w:pPr>
        <w:tabs>
          <w:tab w:val="center" w:pos="6840"/>
        </w:tabs>
        <w:spacing w:line="288" w:lineRule="auto"/>
        <w:jc w:val="both"/>
        <w:rPr>
          <w:rFonts w:cs="Arial"/>
          <w:b/>
        </w:rPr>
      </w:pPr>
      <w:r w:rsidRPr="00F33089">
        <w:rPr>
          <w:rFonts w:cs="Arial"/>
          <w:b/>
        </w:rPr>
        <w:tab/>
      </w:r>
    </w:p>
    <w:sectPr w:rsidR="00451A30" w:rsidRPr="00F33089" w:rsidSect="000E463A">
      <w:pgSz w:w="11907" w:h="16840" w:code="9"/>
      <w:pgMar w:top="1134" w:right="85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58"/>
    <w:rsid w:val="00081467"/>
    <w:rsid w:val="000C171A"/>
    <w:rsid w:val="000D6C1B"/>
    <w:rsid w:val="000E463A"/>
    <w:rsid w:val="000E738F"/>
    <w:rsid w:val="00131600"/>
    <w:rsid w:val="001815E9"/>
    <w:rsid w:val="001B3FAD"/>
    <w:rsid w:val="001B6F53"/>
    <w:rsid w:val="00206866"/>
    <w:rsid w:val="00223767"/>
    <w:rsid w:val="002778C0"/>
    <w:rsid w:val="00290DC7"/>
    <w:rsid w:val="002D34A7"/>
    <w:rsid w:val="002D77B2"/>
    <w:rsid w:val="003429F9"/>
    <w:rsid w:val="00377524"/>
    <w:rsid w:val="00387F71"/>
    <w:rsid w:val="003C2663"/>
    <w:rsid w:val="00451A30"/>
    <w:rsid w:val="00475A75"/>
    <w:rsid w:val="004C1EFA"/>
    <w:rsid w:val="004E3249"/>
    <w:rsid w:val="004F659D"/>
    <w:rsid w:val="004F703F"/>
    <w:rsid w:val="00517C8D"/>
    <w:rsid w:val="00595039"/>
    <w:rsid w:val="005D7145"/>
    <w:rsid w:val="0063137F"/>
    <w:rsid w:val="00637FBD"/>
    <w:rsid w:val="006D650F"/>
    <w:rsid w:val="00700843"/>
    <w:rsid w:val="00740D61"/>
    <w:rsid w:val="00745C23"/>
    <w:rsid w:val="0075798E"/>
    <w:rsid w:val="007A51C9"/>
    <w:rsid w:val="007B25BB"/>
    <w:rsid w:val="007B44D1"/>
    <w:rsid w:val="007B4FFD"/>
    <w:rsid w:val="00810617"/>
    <w:rsid w:val="008125B7"/>
    <w:rsid w:val="00842672"/>
    <w:rsid w:val="00855812"/>
    <w:rsid w:val="008843CD"/>
    <w:rsid w:val="008F2801"/>
    <w:rsid w:val="00976A81"/>
    <w:rsid w:val="009B1D90"/>
    <w:rsid w:val="009B6408"/>
    <w:rsid w:val="009E75C8"/>
    <w:rsid w:val="00A6712C"/>
    <w:rsid w:val="00A73FCF"/>
    <w:rsid w:val="00AA3C84"/>
    <w:rsid w:val="00B03D45"/>
    <w:rsid w:val="00B06470"/>
    <w:rsid w:val="00B17722"/>
    <w:rsid w:val="00B73BBB"/>
    <w:rsid w:val="00B87455"/>
    <w:rsid w:val="00B87618"/>
    <w:rsid w:val="00B966FA"/>
    <w:rsid w:val="00C34EAD"/>
    <w:rsid w:val="00C536ED"/>
    <w:rsid w:val="00C65D6F"/>
    <w:rsid w:val="00C727BF"/>
    <w:rsid w:val="00C94EC9"/>
    <w:rsid w:val="00CC37BC"/>
    <w:rsid w:val="00D07237"/>
    <w:rsid w:val="00D23407"/>
    <w:rsid w:val="00D941A9"/>
    <w:rsid w:val="00DA0002"/>
    <w:rsid w:val="00DB72D3"/>
    <w:rsid w:val="00E006E7"/>
    <w:rsid w:val="00E21219"/>
    <w:rsid w:val="00E33F58"/>
    <w:rsid w:val="00E46DD2"/>
    <w:rsid w:val="00E6206C"/>
    <w:rsid w:val="00EA1745"/>
    <w:rsid w:val="00EC78FF"/>
    <w:rsid w:val="00EE190F"/>
    <w:rsid w:val="00EF4C43"/>
    <w:rsid w:val="00F00DE2"/>
    <w:rsid w:val="00F33089"/>
    <w:rsid w:val="00F3688C"/>
    <w:rsid w:val="00F90669"/>
    <w:rsid w:val="00FA7215"/>
    <w:rsid w:val="00FD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B76BA"/>
  <w15:chartTrackingRefBased/>
  <w15:docId w15:val="{B5F7BD5B-2ED3-4829-9952-50465C73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CC37BC"/>
    <w:pPr>
      <w:spacing w:after="160" w:line="240" w:lineRule="exact"/>
    </w:pPr>
    <w:rPr>
      <w:rFonts w:ascii="Arial" w:hAnsi="Arial"/>
      <w:sz w:val="22"/>
      <w:szCs w:val="22"/>
    </w:rPr>
  </w:style>
  <w:style w:type="paragraph" w:styleId="BodyTextIndent2">
    <w:name w:val="Body Text Indent 2"/>
    <w:basedOn w:val="Normal"/>
    <w:rsid w:val="007B4FFD"/>
    <w:pPr>
      <w:ind w:left="2507" w:hanging="1787"/>
    </w:pPr>
    <w:rPr>
      <w:rFonts w:ascii=".VnTime" w:hAnsi=".VnTime"/>
      <w:sz w:val="28"/>
    </w:rPr>
  </w:style>
  <w:style w:type="paragraph" w:styleId="DocumentMap">
    <w:name w:val="Document Map"/>
    <w:basedOn w:val="Normal"/>
    <w:semiHidden/>
    <w:rsid w:val="00EE190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3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TRANG THÔNG TIN VỀ NHỮNG ĐÓNG GÓP MỚI CỦA LUẬN ÁN</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THÔNG TIN VỀ NHỮNG ĐÓNG GÓP MỚI CỦA LUẬN ÁN</dc:title>
  <dc:subject/>
  <dc:creator>Hung</dc:creator>
  <cp:keywords/>
  <dc:description/>
  <cp:lastModifiedBy>Admin</cp:lastModifiedBy>
  <cp:revision>13</cp:revision>
  <dcterms:created xsi:type="dcterms:W3CDTF">2023-04-25T14:48:00Z</dcterms:created>
  <dcterms:modified xsi:type="dcterms:W3CDTF">2024-11-28T07:21:00Z</dcterms:modified>
</cp:coreProperties>
</file>