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center"/>
        <w:tblLayout w:type="fixed"/>
        <w:tblLook w:val="0000"/>
      </w:tblPr>
      <w:tblGrid>
        <w:gridCol w:w="4478"/>
        <w:gridCol w:w="5602"/>
        <w:tblGridChange w:id="0">
          <w:tblGrid>
            <w:gridCol w:w="4478"/>
            <w:gridCol w:w="560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BỘ VĂN HOÁ, THỂ THAO VÀ DU LỊCH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TRƯỜNG ĐẠI HỌC TDTT BẮC NINH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0" w:lineRule="auto"/>
              <w:rPr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b w:val="1"/>
                <w:sz w:val="12"/>
                <w:szCs w:val="12"/>
                <w:vertAlign w:val="baseline"/>
                <w:rtl w:val="0"/>
              </w:rPr>
              <w:t xml:space="preserve">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CỘNG HOÀ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before="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before="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12"/>
                <w:szCs w:val="12"/>
                <w:vertAlign w:val="baseline"/>
                <w:rtl w:val="0"/>
              </w:rPr>
              <w:t xml:space="preserve">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240" w:lineRule="auto"/>
              <w:jc w:val="right"/>
              <w:rPr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Bắc Ninh, ngày… tháng … năm 201...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12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before="240" w:line="36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GIẤY ĐỀ NGHỊ  </w:t>
        <w:br w:type="textWrapping"/>
        <w:t xml:space="preserve">NGHIỆM THU ĐỀ TÀI KH&amp;CN CẤP CƠ SỞ CỦA SINH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vertAlign w:val="baseline"/>
          <w:rtl w:val="0"/>
        </w:rPr>
        <w:tab/>
        <w:tab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Kính gửi: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Viện Khoa học và Công nghệ TDTT </w:t>
      </w:r>
    </w:p>
    <w:p w:rsidR="00000000" w:rsidDel="00000000" w:rsidP="00000000" w:rsidRDefault="00000000" w:rsidRPr="00000000" w14:paraId="0000000E">
      <w:pPr>
        <w:spacing w:before="24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Chủ nhiệm đề tài: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Đơn vị chủ trì thực hiện đề tài: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Tên đề tài:...........................................................................................................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Mã số: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Thời gian đăng ký thực hiện: Từ tháng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......................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đến tháng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Các sản phẩm khoa học đã bàn giao: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  <w:t xml:space="preserve">- Báo cáo kết quả nghiên cứu chuyên môn...</w:t>
        <w:tab/>
        <w:t xml:space="preserve">, ngày giao: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  <w:t xml:space="preserve">- Bài báo khoa học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(ghi tên bài báo)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...           , ngày giao: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  <w:t xml:space="preserve">- Báo cáo tổng hợp kết quả NCKH, ngày giao: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  <w:t xml:space="preserve">- Báo cáo tóm tắt kết quả NCKH, ngày giao: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</w:t>
        <w:tab/>
        <w:t xml:space="preserve">-...</w:t>
      </w:r>
    </w:p>
    <w:p w:rsidR="00000000" w:rsidDel="00000000" w:rsidP="00000000" w:rsidRDefault="00000000" w:rsidRPr="00000000" w14:paraId="0000001A">
      <w:pPr>
        <w:spacing w:before="120"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Nay đề tài nghiên cứu đã được hoàn thành, chúng tôi đề nghị Viện KH&amp;CN TDTT thành lập Hội đồng khoa học để đánh giá nghiệm thu đề tài./.</w:t>
      </w:r>
    </w:p>
    <w:tbl>
      <w:tblPr>
        <w:tblStyle w:val="Table2"/>
        <w:tblW w:w="9571.0" w:type="dxa"/>
        <w:jc w:val="left"/>
        <w:tblInd w:w="0.0" w:type="dxa"/>
        <w:tblLayout w:type="fixed"/>
        <w:tblLook w:val="0000"/>
      </w:tblPr>
      <w:tblGrid>
        <w:gridCol w:w="5495"/>
        <w:gridCol w:w="4076"/>
        <w:tblGridChange w:id="0">
          <w:tblGrid>
            <w:gridCol w:w="5495"/>
            <w:gridCol w:w="4076"/>
          </w:tblGrid>
        </w:tblGridChange>
      </w:tblGrid>
      <w:tr>
        <w:trPr>
          <w:trHeight w:val="87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VIỆN KH&amp;CN TDTT                      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Chủ nhiệm đề tài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even"/>
      <w:pgSz w:h="16840" w:w="11907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60" w:line="240" w:lineRule="auto"/>
      <w:ind w:left="0" w:right="-108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60" w:line="240" w:lineRule="auto"/>
      <w:ind w:left="0" w:right="-108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NL"/>
      </w:rPr>
    </w:rPrDefault>
    <w:pPrDefault>
      <w:pPr>
        <w:spacing w:before="60" w:lineRule="auto"/>
        <w:ind w:right="-108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